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49F06">
      <w:pPr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负质量法快速求解力学问题</w:t>
      </w:r>
    </w:p>
    <w:p w14:paraId="1C30DF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列车内轻细绳一端连接一氦气球，另一端固定在地板，氦气球可以漂浮在空气中。列车以速度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</m:oMath>
      <w:r>
        <w:rPr>
          <w:rFonts w:hint="eastAsia"/>
          <w:lang w:val="en-US" w:eastAsia="zh-CN"/>
        </w:rPr>
        <w:t>转弯，转弯半径为</w:t>
      </w:r>
      <m:oMath>
        <m:r>
          <m:rPr/>
          <w:rPr>
            <w:rFonts w:hint="default" w:ascii="Cambria Math" w:hAnsi="Cambria Math"/>
            <w:lang w:val="en-US" w:eastAsia="zh-CN"/>
          </w:rPr>
          <m:t>r</m:t>
        </m:r>
      </m:oMath>
      <w:r>
        <w:rPr>
          <w:rFonts w:hint="eastAsia"/>
          <w:lang w:val="en-US" w:eastAsia="zh-CN"/>
        </w:rPr>
        <w:t>。绳子与竖直方向的夹角是多少？</w:t>
      </w:r>
    </w:p>
    <w:p w14:paraId="2FCB200C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解：氦气的密度是空气的1/7，因为氦气球漂浮在空气中，所以一个简单的解法是认为氦气球的密度是</w:t>
      </w:r>
      <m:oMath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6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ρ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，其中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hint="eastAsia" w:ascii="Cambria Math" w:hAnsi="Cambria Math"/>
                <w:lang w:val="en-US"/>
              </w:rPr>
              <m:t>ρ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是空气的密度。这样，等效重力加速度就是</w:t>
      </w:r>
      <m:oMath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6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g</m:t>
        </m:r>
      </m:oMath>
      <w:r>
        <m:rPr/>
        <w:rPr>
          <w:rFonts w:hint="eastAsia" w:hAnsi="Cambria Math"/>
          <w:i w:val="0"/>
          <w:lang w:val="en-US" w:eastAsia="zh-CN"/>
        </w:rPr>
        <w:t>，等效离心加速度是</w:t>
      </w:r>
      <m:oMath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6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a</m:t>
        </m:r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a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6D4F1A1E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因此得</w:t>
      </w:r>
      <m:oMath>
        <m:func>
          <m:funcPr>
            <m:ctrlPr>
              <m:rPr/>
              <w:rPr>
                <w:rFonts w:hint="eastAsia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eastAsia" w:ascii="Cambria Math" w:hAnsi="Cambria Math"/>
                <w:lang w:val="en-US" w:eastAsia="zh-CN"/>
              </w:rPr>
              <m:t>θ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6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a/(−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6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g)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gr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eastAsia" w:ascii="Cambria Math" w:hAnsi="Cambria Math"/>
            <w:lang w:val="en-US"/>
          </w:rPr>
          <m:t>θ</m:t>
        </m:r>
        <m:r>
          <m:rPr/>
          <w:rPr>
            <w:rFonts w:ascii="Cambria Math" w:hAnsi="Cambria Math"/>
            <w:lang w:val="en-US"/>
          </w:rPr>
          <m:t>=</m:t>
        </m:r>
        <m:func>
          <m:funcPr>
            <m:ctrlPr>
              <m:rPr/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m:rPr/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ascii="Cambria Math" w:hAnsi="Cambria Math"/>
                    <w:lang w:val="en-US"/>
                  </w:rPr>
                  <m:t>−1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m:rPr/>
              <w:rPr>
                <w:rFonts w:ascii="Cambria Math" w:hAnsi="Cambria Math"/>
                <w:i/>
                <w:lang w:val="en-US"/>
              </w:rPr>
            </m:ctrlPr>
          </m:fName>
          <m:e>
            <m:f>
              <m:f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m:rPr/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v</m:t>
                    </m:r>
                    <m:ctrlPr>
                      <m:rPr/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ascii="Cambria Math" w:hAnsi="Cambria Math"/>
                        <w:i/>
                        <w:lang w:val="en-US"/>
                      </w:rPr>
                    </m:ctrlPr>
                  </m:sup>
                </m:sSup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gr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m:rPr/>
              <w:rPr>
                <w:rFonts w:ascii="Cambria Math" w:hAnsi="Cambria Math"/>
                <w:i/>
                <w:lang w:val="en-US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，并且绳子向轨道中心倾斜。</w:t>
      </w:r>
    </w:p>
    <w:p w14:paraId="7B7610FB">
      <w:pPr>
        <m:rPr/>
        <w:rPr>
          <w:rFonts w:hint="default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这个方法简单快捷。按照传统作受力分析，分别计算重力和浮力，得到的结果一样，但有些复杂。大家可以试试。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2FD1B07"/>
    <w:rsid w:val="035F4420"/>
    <w:rsid w:val="063D5420"/>
    <w:rsid w:val="0650797B"/>
    <w:rsid w:val="06965329"/>
    <w:rsid w:val="08AE6188"/>
    <w:rsid w:val="0A8171E8"/>
    <w:rsid w:val="0AE12B28"/>
    <w:rsid w:val="0CBD7E45"/>
    <w:rsid w:val="0E2970A0"/>
    <w:rsid w:val="11F73623"/>
    <w:rsid w:val="1219184B"/>
    <w:rsid w:val="12FD54F9"/>
    <w:rsid w:val="13BC0D37"/>
    <w:rsid w:val="161B64B5"/>
    <w:rsid w:val="18317BD0"/>
    <w:rsid w:val="18921356"/>
    <w:rsid w:val="1AE33F6A"/>
    <w:rsid w:val="1AEA4530"/>
    <w:rsid w:val="1BB05AD7"/>
    <w:rsid w:val="1BE74270"/>
    <w:rsid w:val="1EF1117A"/>
    <w:rsid w:val="2126525B"/>
    <w:rsid w:val="22941C5F"/>
    <w:rsid w:val="23D765D6"/>
    <w:rsid w:val="27372E3E"/>
    <w:rsid w:val="27F24CA5"/>
    <w:rsid w:val="28C402A2"/>
    <w:rsid w:val="295F078B"/>
    <w:rsid w:val="298169AE"/>
    <w:rsid w:val="2B6C01DB"/>
    <w:rsid w:val="2DCC3B6B"/>
    <w:rsid w:val="2F492FBB"/>
    <w:rsid w:val="30F36025"/>
    <w:rsid w:val="322C2E81"/>
    <w:rsid w:val="32CC0B1E"/>
    <w:rsid w:val="337D7563"/>
    <w:rsid w:val="34547E0D"/>
    <w:rsid w:val="347D07F4"/>
    <w:rsid w:val="37AF65C3"/>
    <w:rsid w:val="3957034C"/>
    <w:rsid w:val="39C23723"/>
    <w:rsid w:val="3BEC189D"/>
    <w:rsid w:val="3C32520B"/>
    <w:rsid w:val="3DF65B93"/>
    <w:rsid w:val="3F5A0AB9"/>
    <w:rsid w:val="40DB2687"/>
    <w:rsid w:val="41056A93"/>
    <w:rsid w:val="44036CDF"/>
    <w:rsid w:val="4435546D"/>
    <w:rsid w:val="44800EF2"/>
    <w:rsid w:val="463267E2"/>
    <w:rsid w:val="4733007C"/>
    <w:rsid w:val="49A30805"/>
    <w:rsid w:val="4A774018"/>
    <w:rsid w:val="4B1152B2"/>
    <w:rsid w:val="4F16348C"/>
    <w:rsid w:val="523C5699"/>
    <w:rsid w:val="533E15B8"/>
    <w:rsid w:val="53FE4C54"/>
    <w:rsid w:val="55EC458E"/>
    <w:rsid w:val="56FB4442"/>
    <w:rsid w:val="59411541"/>
    <w:rsid w:val="5A052072"/>
    <w:rsid w:val="5B7114CE"/>
    <w:rsid w:val="5E835476"/>
    <w:rsid w:val="617B0F41"/>
    <w:rsid w:val="62B923F9"/>
    <w:rsid w:val="635705AB"/>
    <w:rsid w:val="687D7D76"/>
    <w:rsid w:val="6A8E0AB1"/>
    <w:rsid w:val="6C20071A"/>
    <w:rsid w:val="6CA049E4"/>
    <w:rsid w:val="6D526D7F"/>
    <w:rsid w:val="6EB33AA5"/>
    <w:rsid w:val="703C3C51"/>
    <w:rsid w:val="710C707D"/>
    <w:rsid w:val="72C92084"/>
    <w:rsid w:val="75DA6370"/>
    <w:rsid w:val="779012C8"/>
    <w:rsid w:val="795D4107"/>
    <w:rsid w:val="7B60416E"/>
    <w:rsid w:val="7B905B25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521</Characters>
  <Lines>1</Lines>
  <Paragraphs>1</Paragraphs>
  <TotalTime>20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2025-05-05T12:50:25Z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9E71C71EB52A4B738BE5C8F3E33220D2_12</vt:lpwstr>
  </property>
</Properties>
</file>